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департамента по тарифам Новосибирской области от 12.12.2023 N 543-В/НПА</w:t>
              <w:br/>
              <w:t xml:space="preserve">"О корректировке на 2024 год тарифов на питьевую воду (питьевое водоснабжение) и водоотведение, установленных на долгосрочные периоды регулирования для организаций, осуществляющих деятельность по холодному водоснабжению и водоотведению на территории Новосибирского района Новосибирской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ДЕПАРТАМЕНТ ПО ТАРИФАМ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декабря 2023 г. N 543-В/НПА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КОРРЕКТИРОВКЕ НА 2024 ГОД ТАРИФОВ НА ПИТЬЕВУЮ ВОДУ</w:t>
      </w:r>
    </w:p>
    <w:p>
      <w:pPr>
        <w:pStyle w:val="2"/>
        <w:jc w:val="center"/>
      </w:pPr>
      <w:r>
        <w:rPr>
          <w:sz w:val="20"/>
        </w:rPr>
        <w:t xml:space="preserve">(ПИТЬЕВОЕ ВОДОСНАБЖЕНИЕ) И ВОДООТВЕДЕНИЕ, УСТАНОВЛЕННЫХ</w:t>
      </w:r>
    </w:p>
    <w:p>
      <w:pPr>
        <w:pStyle w:val="2"/>
        <w:jc w:val="center"/>
      </w:pPr>
      <w:r>
        <w:rPr>
          <w:sz w:val="20"/>
        </w:rPr>
        <w:t xml:space="preserve">НА ДОЛГОСРОЧНЫЕ ПЕРИОДЫ РЕГУЛИРОВАНИЯ ДЛЯ ОРГАНИЗАЦИЙ,</w:t>
      </w:r>
    </w:p>
    <w:p>
      <w:pPr>
        <w:pStyle w:val="2"/>
        <w:jc w:val="center"/>
      </w:pPr>
      <w:r>
        <w:rPr>
          <w:sz w:val="20"/>
        </w:rPr>
        <w:t xml:space="preserve">ОСУЩЕСТВЛЯЮЩИХ ДЕЯТЕЛЬНОСТЬ ПО ХОЛОДНОМУ ВОДОСНАБЖЕНИЮ</w:t>
      </w:r>
    </w:p>
    <w:p>
      <w:pPr>
        <w:pStyle w:val="2"/>
        <w:jc w:val="center"/>
      </w:pPr>
      <w:r>
        <w:rPr>
          <w:sz w:val="20"/>
        </w:rPr>
        <w:t xml:space="preserve">И ВОДООТВЕДЕНИЮ НА ТЕРРИТОРИИ НОВОСИБИРСКОГО</w:t>
      </w:r>
    </w:p>
    <w:p>
      <w:pPr>
        <w:pStyle w:val="2"/>
        <w:jc w:val="center"/>
      </w:pPr>
      <w:r>
        <w:rPr>
          <w:sz w:val="20"/>
        </w:rPr>
        <w:t xml:space="preserve">РАЙОНА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07.12.2011 N 416-ФЗ (ред. от 13.06.2023) &quot;О водоснабжении и водоотведен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07.12.2011 N 416-ФЗ "О водоснабжении и водоотведении", </w:t>
      </w:r>
      <w:hyperlink w:history="0" r:id="rId8" w:tooltip="Постановление Правительства РФ от 13.05.2013 N 406 (ред. от 28.11.2023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 регулирования тарифов в сфере водоснабжения и водоотведения&quot;, &quot;Правилами определения размера инвестированного капитала в сфере водоснабжения и водоотведения и порядка ведения его учета&quot;, &quot;Правилами расчета нормы доходности инвестированного капитала в сфере водоснабжения и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13.05.2013 N 406 "О государственном регулировании тарифов в сфере водоснабжения и водоотведения", </w:t>
      </w:r>
      <w:hyperlink w:history="0" r:id="rId9" w:tooltip="Приказ ФСТ России от 27.12.2013 N 1746-э (ред. от 14.06.2023) &quot;Об утверждении Методических указаний по расчету регулируемых тарифов в сфере водоснабжения и водоотведения&quot; (Зарегистрировано в Минюсте России 25.02.2014 N 3141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Федеральной службы по тарифам от 27.12.2013 N 1746-э "Об утверждении Методических указаний по расчету регулируемых тарифов в сфере водоснабжения и водоотведения", </w:t>
      </w:r>
      <w:hyperlink w:history="0" r:id="rId10" w:tooltip="Приказ ФСТ России от 16.07.2014 N 1154-э (ред. от 05.07.2022) &quot;Об утверждении Регламента установления регулируемых тарифов в сфере водоснабжения и водоотведения&quot; (Зарегистрировано в Минюсте России 19.08.2014 N 3365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Федеральной службы по тарифам от 16.07.2014 N 1154-э "Об утверждении регламента установления регулируемых тарифов в сфере водоснабжения и водоотведения", </w:t>
      </w:r>
      <w:hyperlink w:history="0" r:id="rId11" w:tooltip="Постановление Правительства Новосибирской области от 25.02.2013 N 74-п (ред. от 31.10.2023) &quot;О департаменте по тарифам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25.02.2013 N 74-п "О департаменте по тарифам Новосибирской области" и решением правления департамента по тарифам Новосибирской области (протокол заседания правления от 12.12.2023 N 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по тарифам Новосибирской области приказывает:</w:t>
      </w:r>
    </w:p>
    <w:bookmarkStart w:id="15" w:name="P15"/>
    <w:bookmarkEnd w:id="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Скорректировать на 2024 год тарифы на питьевую воду (питьевое водоснабжение), установленные на долгосрочные периоды регулирования 2020 - 2024, 2021 - 2025, 2022 - 2024, 2022 - 2026, 2023 - 2025 и 2023 - 2027 годов для организаций, осуществляющих деятельность по холодному водоснабжению на территории Новосибирского района Новосибирской области, согласно </w:t>
      </w:r>
      <w:hyperlink w:history="0" w:anchor="P46" w:tooltip="ТАРИФЫ">
        <w:r>
          <w:rPr>
            <w:sz w:val="20"/>
            <w:color w:val="0000ff"/>
          </w:rPr>
          <w:t xml:space="preserve">приложениям N 1</w:t>
        </w:r>
      </w:hyperlink>
      <w:r>
        <w:rPr>
          <w:sz w:val="20"/>
        </w:rPr>
        <w:t xml:space="preserve"> и </w:t>
      </w:r>
      <w:hyperlink w:history="0" w:anchor="P129" w:tooltip="ТАРИФЫ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.</w:t>
      </w:r>
    </w:p>
    <w:bookmarkStart w:id="16" w:name="P16"/>
    <w:bookmarkEnd w:id="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Скорректировать на 2024 год тарифы на водоотведение, установленные на долгосрочные периоды регулирования 2020 - 2024, 2021 - 2025, 2022 - 2024, 2022 - 2026, 2023 - 2025 и 2023 - 2027 годов для организаций, осуществляющих деятельность по водоотведению на территории Новосибирского района Новосибирской области, согласно </w:t>
      </w:r>
      <w:hyperlink w:history="0" w:anchor="P220" w:tooltip="ТАРИФЫ">
        <w:r>
          <w:rPr>
            <w:sz w:val="20"/>
            <w:color w:val="0000ff"/>
          </w:rPr>
          <w:t xml:space="preserve">приложениям N 3</w:t>
        </w:r>
      </w:hyperlink>
      <w:r>
        <w:rPr>
          <w:sz w:val="20"/>
        </w:rPr>
        <w:t xml:space="preserve"> и </w:t>
      </w:r>
      <w:hyperlink w:history="0" w:anchor="P279" w:tooltip="ТАРИФЫ">
        <w:r>
          <w:rPr>
            <w:sz w:val="20"/>
            <w:color w:val="0000ff"/>
          </w:rPr>
          <w:t xml:space="preserve">N 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Тарифы, установленные в </w:t>
      </w:r>
      <w:hyperlink w:history="0" w:anchor="P15" w:tooltip="1. Скорректировать на 2024 год тарифы на питьевую воду (питьевое водоснабжение), установленные на долгосрочные периоды регулирования 2020 - 2024, 2021 - 2025, 2022 - 2024, 2022 - 2026, 2023 - 2025 и 2023 - 2027 годов для организаций, осуществляющих деятельность по холодному водоснабжению на территории Новосибирского района Новосибирской области, согласно приложениям N 1 и N 2.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w:anchor="P16" w:tooltip="2. Скорректировать на 2024 год тарифы на водоотведение, установленные на долгосрочные периоды регулирования 2020 - 2024, 2021 - 2025, 2022 - 2024, 2022 - 2026, 2023 - 2025 и 2023 - 2027 годов для организаций, осуществляющих деятельность по водоотведению на территории Новосибирского района Новосибирской области, согласно приложениям N 3 и N 4.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настоящего приказа, действуют с 1 января 2024 года по 31 декабря 2024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12" w:tooltip="Приказ департамента по тарифам Новосибирской области от 06.12.2019 N 573-В (ред. от 18.08.2020)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0 - 2024 годов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по тарифам Новосибирской области от 06.12.2019 N 573-В "Об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2020 - 2024 годов" (с учетом изменений, внесенных приказами департамента по тарифам Новосибирской области от 18.08.2020 N 184-В, от 20.11.2020 N 299-В (в редакции приказов департамента по тарифам Новосибирской области от 11.03.2021 N 25-В, от 24.08.2021 N 132-В, от 14.12.2021 N 471-В), от 14.12.2021 N 462-В (в редакции приказов департамента по тарифам Новосибирской области от 15.02.2022 N 25-В, от 04.10.2022 N 234-В, от 18.11.2022 N 463-В), от 18.11.2022 N 463-В)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таблицах </w:t>
      </w:r>
      <w:hyperlink w:history="0" r:id="rId13" w:tooltip="Приказ департамента по тарифам Новосибирской области от 06.12.2019 N 573-В (ред. от 18.08.2020)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0 - 2024 годов&quot; {КонсультантПлюс}">
        <w:r>
          <w:rPr>
            <w:sz w:val="20"/>
            <w:color w:val="0000ff"/>
          </w:rPr>
          <w:t xml:space="preserve">приложений NN 3</w:t>
        </w:r>
      </w:hyperlink>
      <w:r>
        <w:rPr>
          <w:sz w:val="20"/>
        </w:rPr>
        <w:t xml:space="preserve"> - </w:t>
      </w:r>
      <w:hyperlink w:history="0" r:id="rId14" w:tooltip="Приказ департамента по тарифам Новосибирской области от 06.12.2019 N 573-В (ред. от 18.08.2020)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0 - 2024 годов&quot;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к приказу установленные на 2024 год тарифы признать утратившими силу с 1 января 2024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15" w:tooltip="Приказ департамента по тарифам Новосибирской области от 11.12.2020 N 493-В (ред. от 18.11.2022)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1 - 2025 годов&quot;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по тарифам Новосибирской области от 11.12.2020 N 493-В "Об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2021 - 2025 годов" (с учетом изменений, внесенных приказами департамента по тарифам Новосибирской области от 24.08.2021 N 132-В, от 14.12.2021 N 462-В (в редакции приказов департамента по тарифам Новосибирской области от 15.02.2022 N 25-В, от 04.10.2022 N 234-В, от 18.11.2022 N 463-В), от 15.02.2022 N 25-В, от 04.10.2022 N 234-В, от 18.11.2022 N 463-В)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таблицах </w:t>
      </w:r>
      <w:hyperlink w:history="0" r:id="rId16" w:tooltip="Приказ департамента по тарифам Новосибирской области от 11.12.2020 N 493-В (ред. от 18.11.2022)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1 - 2025 годов&quot; ------------ Недействующая редакция {КонсультантПлюс}">
        <w:r>
          <w:rPr>
            <w:sz w:val="20"/>
            <w:color w:val="0000ff"/>
          </w:rPr>
          <w:t xml:space="preserve">приложений NN 4</w:t>
        </w:r>
      </w:hyperlink>
      <w:r>
        <w:rPr>
          <w:sz w:val="20"/>
        </w:rPr>
        <w:t xml:space="preserve">, </w:t>
      </w:r>
      <w:hyperlink w:history="0" r:id="rId17" w:tooltip="Приказ департамента по тарифам Новосибирской области от 11.12.2020 N 493-В (ред. от 18.11.2022)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1 - 2025 годов&quot; ------------ Недействующая редакция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r:id="rId18" w:tooltip="Приказ департамента по тарифам Новосибирской области от 11.12.2020 N 493-В (ред. от 18.11.2022)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1 - 2025 годов&quot; ------------ Недействующая редакция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к приказу установленные на 2024 год тарифы признать утратившими силу с 1 января 2024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19" w:tooltip="Приказ департамента по тарифам Новосибирской области от 17.12.2020 N 541-В (ред. от 18.11.2022) &quot;Об установлении долгосрочных параметров регулирования и тарифов на водоотведение для Акционерного общества &quot;Управляющая компания &quot;Промышленно-логистический парк&quot;, осуществляющего деятельность по водоотведению на территории Толмачевского сельсовета Новосибирского района Новосибирской области, на период регулирования 2021 - 2025 годов&quot;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по тарифам Новосибирской области от 17.12.2020 N 541-В "Об установлении долгосрочных параметров регулирования и тарифов на водоотведение для Акционерного общества "Управляющая компания "Промышленно-логистический парк", осуществляющего деятельность по водоотведению на территории Толмачевского сельсовета Новосибирского района Новосибирской области, на период регулирования 2021 - 2025 годов" (с учетом изменений, внесенных приказами департамента по тарифам Новосибирской области от 14.12.2021 N 462-В (в редакции приказов департамента по тарифам Новосибирской области от 15.02.2022 N 25-В, от 04.10.2022 N 234-В, от 18.11.2022 N 463-В), от 18.11.2022 N 463-В)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таблице </w:t>
      </w:r>
      <w:hyperlink w:history="0" r:id="rId20" w:tooltip="Приказ департамента по тарифам Новосибирской области от 17.12.2020 N 541-В (ред. от 18.11.2022) &quot;Об установлении долгосрочных параметров регулирования и тарифов на водоотведение для Акционерного общества &quot;Управляющая компания &quot;Промышленно-логистический парк&quot;, осуществляющего деятельность по водоотведению на территории Толмачевского сельсовета Новосибирского района Новосибирской области, на период регулирования 2021 - 2025 годов&quot; ------------ Недействующая редакция {КонсультантПлюс}">
        <w:r>
          <w:rPr>
            <w:sz w:val="20"/>
            <w:color w:val="0000ff"/>
          </w:rPr>
          <w:t xml:space="preserve">приложения N 2</w:t>
        </w:r>
      </w:hyperlink>
      <w:r>
        <w:rPr>
          <w:sz w:val="20"/>
        </w:rPr>
        <w:t xml:space="preserve"> к приказу установленные на 2024 год тарифы признать утратившими силу с 1 января 2024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Внести в </w:t>
      </w:r>
      <w:hyperlink w:history="0" r:id="rId21" w:tooltip="Приказ департамента по тарифам Новосибирской области от 14.12.2021 N 464-В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2 - 2024 годов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по тарифам Новосибирской области от 14.12.2021 N 464-В "Об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2022 - 2024 годов" (с учетом изменений, внесенных приказом департамента по тарифам Новосибирской области от 18.11.2022 N 463-В)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таблицах </w:t>
      </w:r>
      <w:hyperlink w:history="0" r:id="rId22" w:tooltip="Приказ департамента по тарифам Новосибирской области от 14.12.2021 N 464-В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2 - 2024 годов&quot; {КонсультантПлюс}">
        <w:r>
          <w:rPr>
            <w:sz w:val="20"/>
            <w:color w:val="0000ff"/>
          </w:rPr>
          <w:t xml:space="preserve">приложений NN 3</w:t>
        </w:r>
      </w:hyperlink>
      <w:r>
        <w:rPr>
          <w:sz w:val="20"/>
        </w:rPr>
        <w:t xml:space="preserve"> - </w:t>
      </w:r>
      <w:hyperlink w:history="0" r:id="rId23" w:tooltip="Приказ департамента по тарифам Новосибирской области от 14.12.2021 N 464-В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2 - 2024 годов&quot;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к приказу установленные на 2024 год тарифы признать утратившими силу с 1 января 2024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Внести в </w:t>
      </w:r>
      <w:hyperlink w:history="0" r:id="rId24" w:tooltip="Приказ департамента по тарифам Новосибирской области от 14.12.2021 N 466-В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2 - 2026 годов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по тарифам Новосибирской области от 14.12.2021 N 466-В "Об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2022 - 2026 годов" (с учетом изменений, внесенных приказом департамента по тарифам Новосибирской области от 18.11.2022 N 463-В)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таблицах </w:t>
      </w:r>
      <w:hyperlink w:history="0" r:id="rId25" w:tooltip="Приказ департамента по тарифам Новосибирской области от 14.12.2021 N 466-В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2 - 2026 годов&quot; {КонсультантПлюс}">
        <w:r>
          <w:rPr>
            <w:sz w:val="20"/>
            <w:color w:val="0000ff"/>
          </w:rPr>
          <w:t xml:space="preserve">приложений NN 3</w:t>
        </w:r>
      </w:hyperlink>
      <w:r>
        <w:rPr>
          <w:sz w:val="20"/>
        </w:rPr>
        <w:t xml:space="preserve"> - </w:t>
      </w:r>
      <w:hyperlink w:history="0" r:id="rId26" w:tooltip="Приказ департамента по тарифам Новосибирской области от 14.12.2021 N 466-В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и Новосибирского района Новосибирской области, на период регулирования 2022 - 2026 годов&quot;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к приказу установленные на 2024 год тарифы признать утратившими силу с 1 января 2024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Внести в </w:t>
      </w:r>
      <w:hyperlink w:history="0" r:id="rId27" w:tooltip="Приказ департамента по тарифам Новосибирской области от 18.11.2022 N 466-В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ях Каменского и Кубовинского сельсоветов Новосибирского района Новосибирской области, на период регулирования 2023 - 2025 годов&quot;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по тарифам Новосибирской области от 18.11.2022 N 466-В "Об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территориях Каменского и Кубовинского сельсоветов Новосибирского района Новосибирской области, на период регулирования 2023 - 2025 годов"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таблицах </w:t>
      </w:r>
      <w:hyperlink w:history="0" r:id="rId28" w:tooltip="Приказ департамента по тарифам Новосибирской области от 18.11.2022 N 466-В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ях Каменского и Кубовинского сельсоветов Новосибирского района Новосибирской области, на период регулирования 2023 - 2025 годов&quot; ------------ Недействующая редакция {КонсультантПлюс}">
        <w:r>
          <w:rPr>
            <w:sz w:val="20"/>
            <w:color w:val="0000ff"/>
          </w:rPr>
          <w:t xml:space="preserve">приложений NN 3</w:t>
        </w:r>
      </w:hyperlink>
      <w:r>
        <w:rPr>
          <w:sz w:val="20"/>
        </w:rPr>
        <w:t xml:space="preserve"> - </w:t>
      </w:r>
      <w:hyperlink w:history="0" r:id="rId29" w:tooltip="Приказ департамента по тарифам Новосибирской области от 18.11.2022 N 466-В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ях Каменского и Кубовинского сельсоветов Новосибирского района Новосибирской области, на период регулирования 2023 - 2025 годов&quot; ------------ Недействующая редакция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к приказу установленные на 2024 год тарифы признать утратившими силу с 1 января 2024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Внести в </w:t>
      </w:r>
      <w:hyperlink w:history="0" r:id="rId30" w:tooltip="Приказ департамента по тарифам Новосибирской области от 18.11.2022 N 468-В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ях Барышевского, Мочищенского и Станционного сельсоветов Новосибирского района Новосибирской области, на период регулирования 2023 - 2027 годов&quot;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по тарифам Новосибирской области от 18.11.2022 N 468-В "Об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территориях Барышевского, Мочищенского и Станционного сельсоветов Новосибирского района Новосибирской области, на период регулирования 2023 - 2027 годов"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таблицах </w:t>
      </w:r>
      <w:hyperlink w:history="0" r:id="rId31" w:tooltip="Приказ департамента по тарифам Новосибирской области от 18.11.2022 N 468-В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ях Барышевского, Мочищенского и Станционного сельсоветов Новосибирского района Новосибирской области, на период регулирования 2023 - 2027 годов&quot; ------------ Недействующая редакция {КонсультантПлюс}">
        <w:r>
          <w:rPr>
            <w:sz w:val="20"/>
            <w:color w:val="0000ff"/>
          </w:rPr>
          <w:t xml:space="preserve">приложений NN 3</w:t>
        </w:r>
      </w:hyperlink>
      <w:r>
        <w:rPr>
          <w:sz w:val="20"/>
        </w:rPr>
        <w:t xml:space="preserve"> - </w:t>
      </w:r>
      <w:hyperlink w:history="0" r:id="rId32" w:tooltip="Приказ департамента по тарифам Новосибирской области от 18.11.2022 N 468-В &quot;Об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и водоотведению на территориях Барышевского, Мочищенского и Станционного сельсоветов Новосибирского района Новосибирской области, на период регулирования 2023 - 2027 годов&quot; ------------ Недействующая редакция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к приказу установленные на 2024 год тарифы признать утратившими силу с 1 января 2024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департамента</w:t>
      </w:r>
    </w:p>
    <w:p>
      <w:pPr>
        <w:pStyle w:val="0"/>
        <w:jc w:val="right"/>
      </w:pPr>
      <w:r>
        <w:rPr>
          <w:sz w:val="20"/>
        </w:rPr>
        <w:t xml:space="preserve">Г.Р.АСМОДЬЯРОВ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департамента по тарифам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12.12.2023 N 543-В/НПА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ТАРИФЫ</w:t>
      </w:r>
    </w:p>
    <w:p>
      <w:pPr>
        <w:pStyle w:val="2"/>
        <w:jc w:val="center"/>
      </w:pPr>
      <w:r>
        <w:rPr>
          <w:sz w:val="20"/>
        </w:rPr>
        <w:t xml:space="preserve">НА ПИТЬЕВУЮ ВОДУ (ПИТЬЕВОЕ ВОДОСНАБЖЕНИЕ) НА 2024 ГОД</w:t>
      </w:r>
    </w:p>
    <w:p>
      <w:pPr>
        <w:pStyle w:val="2"/>
        <w:jc w:val="center"/>
      </w:pPr>
      <w:r>
        <w:rPr>
          <w:sz w:val="20"/>
        </w:rPr>
        <w:t xml:space="preserve">ДЛЯ ОРГАНИЗАЦИЙ, ОСУЩЕСТВЛЯЮЩИХ ДЕЯТЕЛЬНОСТЬ ПО ХОЛОДНОМУ</w:t>
      </w:r>
    </w:p>
    <w:p>
      <w:pPr>
        <w:pStyle w:val="2"/>
        <w:jc w:val="center"/>
      </w:pPr>
      <w:r>
        <w:rPr>
          <w:sz w:val="20"/>
        </w:rPr>
        <w:t xml:space="preserve">ВОДОСНАБЖЕНИЮ НА ТЕРРИТОРИИ НОВОСИБИРСКОГО</w:t>
      </w:r>
    </w:p>
    <w:p>
      <w:pPr>
        <w:pStyle w:val="2"/>
        <w:jc w:val="center"/>
      </w:pPr>
      <w:r>
        <w:rPr>
          <w:sz w:val="20"/>
        </w:rPr>
        <w:t xml:space="preserve">РАЙОНА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288"/>
        <w:gridCol w:w="2607"/>
        <w:gridCol w:w="2607"/>
      </w:tblGrid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8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регулируемой организации (ОГРН/ИНН)</w:t>
            </w:r>
          </w:p>
        </w:tc>
        <w:tc>
          <w:tcPr>
            <w:gridSpan w:val="2"/>
            <w:tcW w:w="52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Тарифы на питьевую воду (питьевое водоснабжение), руб./м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  <w:t xml:space="preserve"> &lt;*&gt;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01.01.2024 по 30.06.2024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01.07.2024 по 31.12.2024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4"/>
            <w:tcW w:w="90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Верх-Тулинский сельсовет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унитарное предприятие "Верх-Тула Ресурс"</w:t>
            </w:r>
          </w:p>
          <w:p>
            <w:pPr>
              <w:pStyle w:val="0"/>
            </w:pPr>
            <w:r>
              <w:rPr>
                <w:sz w:val="20"/>
              </w:rPr>
              <w:t xml:space="preserve">(1165476113703/5433957871)</w:t>
            </w:r>
          </w:p>
          <w:p>
            <w:pPr>
              <w:pStyle w:val="0"/>
            </w:pPr>
            <w:r>
              <w:rPr>
                <w:sz w:val="20"/>
              </w:rPr>
              <w:t xml:space="preserve">(п. 8 Марта, п. Красный Восток, п. Тулинский, с. Верх-Тула)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33,46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36,64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унитарное предприятие "Верх-Тула Ресурс"</w:t>
            </w:r>
          </w:p>
          <w:p>
            <w:pPr>
              <w:pStyle w:val="0"/>
            </w:pPr>
            <w:r>
              <w:rPr>
                <w:sz w:val="20"/>
              </w:rPr>
              <w:t xml:space="preserve">(1165476113703/5433957871)</w:t>
            </w:r>
          </w:p>
          <w:p>
            <w:pPr>
              <w:pStyle w:val="0"/>
            </w:pPr>
            <w:r>
              <w:rPr>
                <w:sz w:val="20"/>
              </w:rPr>
              <w:t xml:space="preserve">(п. Крупской)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31,06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34,01</w:t>
            </w:r>
          </w:p>
        </w:tc>
      </w:tr>
      <w:tr>
        <w:tc>
          <w:tcPr>
            <w:gridSpan w:val="4"/>
            <w:tcW w:w="90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Каменский сельсовет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ЖКХ "Восход"</w:t>
            </w:r>
          </w:p>
          <w:p>
            <w:pPr>
              <w:pStyle w:val="0"/>
            </w:pPr>
            <w:r>
              <w:rPr>
                <w:sz w:val="20"/>
              </w:rPr>
              <w:t xml:space="preserve">(1115476138513/5433186611)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29,66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32,47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ООО "Гелеон Сервис"</w:t>
            </w:r>
          </w:p>
          <w:p>
            <w:pPr>
              <w:pStyle w:val="0"/>
            </w:pPr>
            <w:r>
              <w:rPr>
                <w:sz w:val="20"/>
              </w:rPr>
              <w:t xml:space="preserve">(1155476051213/5406584236)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31,70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32,62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ООО "РСО Каменка"</w:t>
            </w:r>
          </w:p>
          <w:p>
            <w:pPr>
              <w:pStyle w:val="0"/>
            </w:pPr>
            <w:r>
              <w:rPr>
                <w:sz w:val="20"/>
              </w:rPr>
              <w:t xml:space="preserve">(1215400008064/5401402404)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28,27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30,87</w:t>
            </w:r>
          </w:p>
        </w:tc>
      </w:tr>
      <w:tr>
        <w:tc>
          <w:tcPr>
            <w:gridSpan w:val="4"/>
            <w:tcW w:w="90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Криводановский сельсовет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"Криводановское"</w:t>
            </w:r>
          </w:p>
          <w:p>
            <w:pPr>
              <w:pStyle w:val="0"/>
            </w:pPr>
            <w:r>
              <w:rPr>
                <w:sz w:val="20"/>
              </w:rPr>
              <w:t xml:space="preserve">(1165476114143/5433957889)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20,07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22,61</w:t>
            </w:r>
          </w:p>
        </w:tc>
      </w:tr>
      <w:tr>
        <w:tc>
          <w:tcPr>
            <w:gridSpan w:val="4"/>
            <w:tcW w:w="90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ДЕЗ ЖКХ "Армейский"</w:t>
            </w:r>
          </w:p>
          <w:p>
            <w:pPr>
              <w:pStyle w:val="0"/>
            </w:pPr>
            <w:r>
              <w:rPr>
                <w:sz w:val="20"/>
              </w:rPr>
              <w:t xml:space="preserve">(1175476093253/5433963716)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31,32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34,29</w:t>
            </w:r>
          </w:p>
        </w:tc>
      </w:tr>
      <w:tr>
        <w:tc>
          <w:tcPr>
            <w:gridSpan w:val="4"/>
            <w:tcW w:w="90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Станционный сельсовет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ЖКХ "Перспектива"</w:t>
            </w:r>
          </w:p>
          <w:p>
            <w:pPr>
              <w:pStyle w:val="0"/>
            </w:pPr>
            <w:r>
              <w:rPr>
                <w:sz w:val="20"/>
              </w:rPr>
              <w:t xml:space="preserve">(1195476036392/5433970745)</w:t>
            </w:r>
          </w:p>
          <w:p>
            <w:pPr>
              <w:pStyle w:val="0"/>
            </w:pPr>
            <w:r>
              <w:rPr>
                <w:sz w:val="20"/>
              </w:rPr>
              <w:t xml:space="preserve">(п. Садовый)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26,00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28,47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ЖКХ "Перспектива"</w:t>
            </w:r>
          </w:p>
          <w:p>
            <w:pPr>
              <w:pStyle w:val="0"/>
            </w:pPr>
            <w:r>
              <w:rPr>
                <w:sz w:val="20"/>
              </w:rPr>
              <w:t xml:space="preserve">(1195476036392/5433970745)</w:t>
            </w:r>
          </w:p>
          <w:p>
            <w:pPr>
              <w:pStyle w:val="0"/>
            </w:pPr>
            <w:r>
              <w:rPr>
                <w:sz w:val="20"/>
              </w:rPr>
              <w:t xml:space="preserve">(п. Витаминка, ст. Мочище, п. Ленинский)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32,60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35,41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НДС не предусмотрен (в отношении организаций применяется упрощенная система налогообложения в соответствии с </w:t>
      </w:r>
      <w:hyperlink w:history="0" r:id="rId33" w:tooltip="&quot;Налоговый кодекс Российской Федерации (часть вторая)&quot; от 05.08.2000 N 117-ФЗ (ред. от 29.05.2024) (с изм. и доп., вступ. в силу с 01.06.2024) {КонсультантПлюс}">
        <w:r>
          <w:rPr>
            <w:sz w:val="20"/>
            <w:color w:val="0000ff"/>
          </w:rPr>
          <w:t xml:space="preserve">главой 26.2</w:t>
        </w:r>
      </w:hyperlink>
      <w:r>
        <w:rPr>
          <w:sz w:val="20"/>
        </w:rPr>
        <w:t xml:space="preserve"> Налогового кодекса Российской Федерации).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департамента по тарифам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12.12.2023 N 543-В/НПА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9" w:name="P129"/>
    <w:bookmarkEnd w:id="129"/>
    <w:p>
      <w:pPr>
        <w:pStyle w:val="2"/>
        <w:jc w:val="center"/>
      </w:pPr>
      <w:r>
        <w:rPr>
          <w:sz w:val="20"/>
        </w:rPr>
        <w:t xml:space="preserve">ТАРИФЫ</w:t>
      </w:r>
    </w:p>
    <w:p>
      <w:pPr>
        <w:pStyle w:val="2"/>
        <w:jc w:val="center"/>
      </w:pPr>
      <w:r>
        <w:rPr>
          <w:sz w:val="20"/>
        </w:rPr>
        <w:t xml:space="preserve">НА ПИТЬЕВУЮ ВОДУ (ПИТЬЕВОЕ ВОДОСНАБЖЕНИЕ) НА 2024 ГОД</w:t>
      </w:r>
    </w:p>
    <w:p>
      <w:pPr>
        <w:pStyle w:val="2"/>
        <w:jc w:val="center"/>
      </w:pPr>
      <w:r>
        <w:rPr>
          <w:sz w:val="20"/>
        </w:rPr>
        <w:t xml:space="preserve">ДЛЯ ОРГАНИЗАЦИЙ, ОСУЩЕСТВЛЯЮЩИХ ДЕЯТЕЛЬНОСТЬ ПО ХОЛОДНОМУ</w:t>
      </w:r>
    </w:p>
    <w:p>
      <w:pPr>
        <w:pStyle w:val="2"/>
        <w:jc w:val="center"/>
      </w:pPr>
      <w:r>
        <w:rPr>
          <w:sz w:val="20"/>
        </w:rPr>
        <w:t xml:space="preserve">ВОДОСНАБЖЕНИЮ НА ТЕРРИТОРИИ НОВОСИБИРСКОГО</w:t>
      </w:r>
    </w:p>
    <w:p>
      <w:pPr>
        <w:pStyle w:val="2"/>
        <w:jc w:val="center"/>
      </w:pPr>
      <w:r>
        <w:rPr>
          <w:sz w:val="20"/>
        </w:rPr>
        <w:t xml:space="preserve">РАЙОНА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288"/>
        <w:gridCol w:w="1303"/>
        <w:gridCol w:w="1303"/>
        <w:gridCol w:w="1303"/>
        <w:gridCol w:w="1303"/>
      </w:tblGrid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8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регулируемой организации (ОГРН/ИНН)</w:t>
            </w:r>
          </w:p>
        </w:tc>
        <w:tc>
          <w:tcPr>
            <w:gridSpan w:val="4"/>
            <w:tcW w:w="52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Тарифы на питьевую воду (питьевое водоснабжение), руб./м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26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Население &lt;*&gt; (с учетом НДС)</w:t>
            </w:r>
          </w:p>
        </w:tc>
        <w:tc>
          <w:tcPr>
            <w:gridSpan w:val="2"/>
            <w:tcW w:w="26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Иные потребители (без учета НДС)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01.01.2024 по 30.06.2024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01.07.2024 по 31.12.2024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01.01.2024 по 30.06.2024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01.07.2024 по 31.12.2024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gridSpan w:val="6"/>
            <w:tcW w:w="90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поселок Ложок Барышевского сельсовета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"Ложок"</w:t>
            </w:r>
          </w:p>
          <w:p>
            <w:pPr>
              <w:pStyle w:val="0"/>
            </w:pPr>
            <w:r>
              <w:rPr>
                <w:sz w:val="20"/>
              </w:rPr>
              <w:t xml:space="preserve">(1165476212989/5433960585)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44,89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47,70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37,41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39,75</w:t>
            </w:r>
          </w:p>
        </w:tc>
      </w:tr>
      <w:tr>
        <w:tc>
          <w:tcPr>
            <w:gridSpan w:val="6"/>
            <w:tcW w:w="90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Барышевский сельсовет (за исключением централизованной системы холодного водоснабжения, расположенной на территории поселка Ложок)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"Ложок"</w:t>
            </w:r>
          </w:p>
          <w:p>
            <w:pPr>
              <w:pStyle w:val="0"/>
            </w:pPr>
            <w:r>
              <w:rPr>
                <w:sz w:val="20"/>
              </w:rPr>
              <w:t xml:space="preserve">(1165476212989/5433960585)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43,57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47,70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36,31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39,75</w:t>
            </w:r>
          </w:p>
        </w:tc>
      </w:tr>
      <w:tr>
        <w:tc>
          <w:tcPr>
            <w:gridSpan w:val="6"/>
            <w:tcW w:w="90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Березовский сельсовет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"Ложок"</w:t>
            </w:r>
          </w:p>
          <w:p>
            <w:pPr>
              <w:pStyle w:val="0"/>
            </w:pPr>
            <w:r>
              <w:rPr>
                <w:sz w:val="20"/>
              </w:rPr>
              <w:t xml:space="preserve">(1165476212989/5433960585)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19,21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21,02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16,01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17,52</w:t>
            </w:r>
          </w:p>
        </w:tc>
      </w:tr>
      <w:tr>
        <w:tc>
          <w:tcPr>
            <w:gridSpan w:val="6"/>
            <w:tcW w:w="90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Криводановский сельсовет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ООО "Сибирь Экспоцентр"</w:t>
            </w:r>
          </w:p>
          <w:p>
            <w:pPr>
              <w:pStyle w:val="0"/>
            </w:pPr>
            <w:r>
              <w:rPr>
                <w:sz w:val="20"/>
              </w:rPr>
              <w:t xml:space="preserve">(1055475016431/5433159583)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52,32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57,28</w:t>
            </w:r>
          </w:p>
        </w:tc>
      </w:tr>
      <w:tr>
        <w:tc>
          <w:tcPr>
            <w:gridSpan w:val="6"/>
            <w:tcW w:w="90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Кубовинский сельсовет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АО "Новосибирский КБК"</w:t>
            </w:r>
          </w:p>
          <w:p>
            <w:pPr>
              <w:pStyle w:val="0"/>
            </w:pPr>
            <w:r>
              <w:rPr>
                <w:sz w:val="20"/>
              </w:rPr>
              <w:t xml:space="preserve">(1075402011607/5402483815)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40,75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44,59</w:t>
            </w:r>
          </w:p>
        </w:tc>
      </w:tr>
      <w:tr>
        <w:tc>
          <w:tcPr>
            <w:gridSpan w:val="6"/>
            <w:tcW w:w="90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Морской сельсовет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"Ложок"</w:t>
            </w:r>
          </w:p>
          <w:p>
            <w:pPr>
              <w:pStyle w:val="0"/>
            </w:pPr>
            <w:r>
              <w:rPr>
                <w:sz w:val="20"/>
              </w:rPr>
              <w:t xml:space="preserve">(1165476212989/5433960585)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24,43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26,74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20,36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22,28</w:t>
            </w:r>
          </w:p>
        </w:tc>
      </w:tr>
      <w:tr>
        <w:tc>
          <w:tcPr>
            <w:gridSpan w:val="6"/>
            <w:tcW w:w="90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Новолуговской сельсовет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"Ложок"</w:t>
            </w:r>
          </w:p>
          <w:p>
            <w:pPr>
              <w:pStyle w:val="0"/>
            </w:pPr>
            <w:r>
              <w:rPr>
                <w:sz w:val="20"/>
              </w:rPr>
              <w:t xml:space="preserve">(1165476212989/5433960585) (деревня Издревая)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29,33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31,92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Выделяется в целях реализации </w:t>
      </w:r>
      <w:hyperlink w:history="0" r:id="rId34" w:tooltip="&quot;Налоговый кодекс Российской Федерации (часть вторая)&quot; от 05.08.2000 N 117-ФЗ (ред. от 29.05.2024) (с изм. и доп., вступ. в силу с 01.06.2024) {КонсультантПлюс}">
        <w:r>
          <w:rPr>
            <w:sz w:val="20"/>
            <w:color w:val="0000ff"/>
          </w:rPr>
          <w:t xml:space="preserve">пункта 6 статьи 168</w:t>
        </w:r>
      </w:hyperlink>
      <w:r>
        <w:rPr>
          <w:sz w:val="20"/>
        </w:rPr>
        <w:t xml:space="preserve"> Налогового кодекса Российской Федерации (часть вторая).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департамента по тарифам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12.12.2023 N 543-В/НПА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20" w:name="P220"/>
    <w:bookmarkEnd w:id="220"/>
    <w:p>
      <w:pPr>
        <w:pStyle w:val="2"/>
        <w:jc w:val="center"/>
      </w:pPr>
      <w:r>
        <w:rPr>
          <w:sz w:val="20"/>
        </w:rPr>
        <w:t xml:space="preserve">ТАРИФЫ</w:t>
      </w:r>
    </w:p>
    <w:p>
      <w:pPr>
        <w:pStyle w:val="2"/>
        <w:jc w:val="center"/>
      </w:pPr>
      <w:r>
        <w:rPr>
          <w:sz w:val="20"/>
        </w:rPr>
        <w:t xml:space="preserve">НА ВОДООТВЕДЕНИЕ НА 2024 ГОД ДЛЯ ОРГАНИЗАЦИЙ,</w:t>
      </w:r>
    </w:p>
    <w:p>
      <w:pPr>
        <w:pStyle w:val="2"/>
        <w:jc w:val="center"/>
      </w:pPr>
      <w:r>
        <w:rPr>
          <w:sz w:val="20"/>
        </w:rPr>
        <w:t xml:space="preserve">ОСУЩЕСТВЛЯЮЩИХ ДЕЯТЕЛЬНОСТЬ ПО ВОДООТВЕДЕНИЮ НА ТЕРРИТОРИИ</w:t>
      </w:r>
    </w:p>
    <w:p>
      <w:pPr>
        <w:pStyle w:val="2"/>
        <w:jc w:val="center"/>
      </w:pPr>
      <w:r>
        <w:rPr>
          <w:sz w:val="20"/>
        </w:rPr>
        <w:t xml:space="preserve">НОВОСИБИРСКОГО РАЙОНА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288"/>
        <w:gridCol w:w="2607"/>
        <w:gridCol w:w="2607"/>
      </w:tblGrid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8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регулируемой организации (ОГРН/ИНН)</w:t>
            </w:r>
          </w:p>
        </w:tc>
        <w:tc>
          <w:tcPr>
            <w:gridSpan w:val="2"/>
            <w:tcW w:w="52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Тарифы на водоотведение, руб./м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  <w:t xml:space="preserve"> &lt;*&gt;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01.01.2024 по 30.06.2024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01.07.2024 по 31.12.2024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4"/>
            <w:tcW w:w="90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Криводановский сельсовет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"Криводановское"</w:t>
            </w:r>
          </w:p>
          <w:p>
            <w:pPr>
              <w:pStyle w:val="0"/>
            </w:pPr>
            <w:r>
              <w:rPr>
                <w:sz w:val="20"/>
              </w:rPr>
              <w:t xml:space="preserve">(1165476114143/5433957889)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39,23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44,21</w:t>
            </w:r>
          </w:p>
        </w:tc>
      </w:tr>
      <w:tr>
        <w:tc>
          <w:tcPr>
            <w:gridSpan w:val="4"/>
            <w:tcW w:w="90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Новолуговской сельсовет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ООО "РСО "Березки"</w:t>
            </w:r>
          </w:p>
          <w:p>
            <w:pPr>
              <w:pStyle w:val="0"/>
            </w:pPr>
            <w:r>
              <w:rPr>
                <w:sz w:val="20"/>
              </w:rPr>
              <w:t xml:space="preserve">(1155476031468/5406580591)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73,42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79,39</w:t>
            </w:r>
          </w:p>
        </w:tc>
      </w:tr>
      <w:tr>
        <w:tc>
          <w:tcPr>
            <w:gridSpan w:val="4"/>
            <w:tcW w:w="90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ДЕЗ ЖКХ "Армейский"</w:t>
            </w:r>
          </w:p>
          <w:p>
            <w:pPr>
              <w:pStyle w:val="0"/>
            </w:pPr>
            <w:r>
              <w:rPr>
                <w:sz w:val="20"/>
              </w:rPr>
              <w:t xml:space="preserve">(1175476093253/5433963716)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28,20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30,88</w:t>
            </w:r>
          </w:p>
        </w:tc>
      </w:tr>
      <w:tr>
        <w:tc>
          <w:tcPr>
            <w:gridSpan w:val="4"/>
            <w:tcW w:w="90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Станционный сельсовет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ЖКХ "Перспектива"</w:t>
            </w:r>
          </w:p>
          <w:p>
            <w:pPr>
              <w:pStyle w:val="0"/>
            </w:pPr>
            <w:r>
              <w:rPr>
                <w:sz w:val="20"/>
              </w:rPr>
              <w:t xml:space="preserve">(1195476036392/5433970745)</w:t>
            </w:r>
          </w:p>
          <w:p>
            <w:pPr>
              <w:pStyle w:val="0"/>
            </w:pPr>
            <w:r>
              <w:rPr>
                <w:sz w:val="20"/>
              </w:rPr>
              <w:t xml:space="preserve">(п. Садовый)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23,82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26,08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ЖКХ "Перспектива"</w:t>
            </w:r>
          </w:p>
          <w:p>
            <w:pPr>
              <w:pStyle w:val="0"/>
            </w:pPr>
            <w:r>
              <w:rPr>
                <w:sz w:val="20"/>
              </w:rPr>
              <w:t xml:space="preserve">(1195476036392/5433970745)</w:t>
            </w:r>
          </w:p>
          <w:p>
            <w:pPr>
              <w:pStyle w:val="0"/>
            </w:pPr>
            <w:r>
              <w:rPr>
                <w:sz w:val="20"/>
              </w:rPr>
              <w:t xml:space="preserve">(ст. Мочище)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30,70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33,61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НДС не предусмотрен (в отношении организаций применяется упрощенная система налогообложения в соответствии с </w:t>
      </w:r>
      <w:hyperlink w:history="0" r:id="rId35" w:tooltip="&quot;Налоговый кодекс Российской Федерации (часть вторая)&quot; от 05.08.2000 N 117-ФЗ (ред. от 29.05.2024) (с изм. и доп., вступ. в силу с 01.06.2024) {КонсультантПлюс}">
        <w:r>
          <w:rPr>
            <w:sz w:val="20"/>
            <w:color w:val="0000ff"/>
          </w:rPr>
          <w:t xml:space="preserve">главой 26.2</w:t>
        </w:r>
      </w:hyperlink>
      <w:r>
        <w:rPr>
          <w:sz w:val="20"/>
        </w:rPr>
        <w:t xml:space="preserve"> Налогового кодекса Российской Федерации).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департамента по тарифам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12.12.2023 N 543-В/НПА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79" w:name="P279"/>
    <w:bookmarkEnd w:id="279"/>
    <w:p>
      <w:pPr>
        <w:pStyle w:val="2"/>
        <w:jc w:val="center"/>
      </w:pPr>
      <w:r>
        <w:rPr>
          <w:sz w:val="20"/>
        </w:rPr>
        <w:t xml:space="preserve">ТАРИФЫ</w:t>
      </w:r>
    </w:p>
    <w:p>
      <w:pPr>
        <w:pStyle w:val="2"/>
        <w:jc w:val="center"/>
      </w:pPr>
      <w:r>
        <w:rPr>
          <w:sz w:val="20"/>
        </w:rPr>
        <w:t xml:space="preserve">НА ВОДООТВЕДЕНИЕ НА 2024 ГОД ДЛЯ ОРГАНИЗАЦИЙ,</w:t>
      </w:r>
    </w:p>
    <w:p>
      <w:pPr>
        <w:pStyle w:val="2"/>
        <w:jc w:val="center"/>
      </w:pPr>
      <w:r>
        <w:rPr>
          <w:sz w:val="20"/>
        </w:rPr>
        <w:t xml:space="preserve">ОСУЩЕСТВЛЯЮЩИХ ДЕЯТЕЛЬНОСТЬ ПО ВОДООТВЕДЕНИЮ НА ТЕРРИТОРИИ</w:t>
      </w:r>
    </w:p>
    <w:p>
      <w:pPr>
        <w:pStyle w:val="2"/>
        <w:jc w:val="center"/>
      </w:pPr>
      <w:r>
        <w:rPr>
          <w:sz w:val="20"/>
        </w:rPr>
        <w:t xml:space="preserve">НОВОСИБИРСКОГО РАЙОНА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288"/>
        <w:gridCol w:w="1303"/>
        <w:gridCol w:w="1303"/>
        <w:gridCol w:w="1303"/>
        <w:gridCol w:w="1303"/>
      </w:tblGrid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8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регулируемой организации (ОГРН/ИНН)</w:t>
            </w:r>
          </w:p>
        </w:tc>
        <w:tc>
          <w:tcPr>
            <w:gridSpan w:val="4"/>
            <w:tcW w:w="52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Тарифы на водоотведение, руб./м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26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Население&lt;*&gt; (с учетом НДС)</w:t>
            </w:r>
          </w:p>
        </w:tc>
        <w:tc>
          <w:tcPr>
            <w:gridSpan w:val="2"/>
            <w:tcW w:w="26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Иные потребители (без учета НДС)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01.01.2024 по 30.06.2024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01.07.2024 по 31.12.2024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01.01.2024 по 30.06.2024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01.07.2024 по 31.12.2024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gridSpan w:val="6"/>
            <w:tcW w:w="90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поселок Ложок Барышевского сельсовета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"Ложок"</w:t>
            </w:r>
          </w:p>
          <w:p>
            <w:pPr>
              <w:pStyle w:val="0"/>
            </w:pPr>
            <w:r>
              <w:rPr>
                <w:sz w:val="20"/>
              </w:rPr>
              <w:t xml:space="preserve">(1165476212989/5433960585)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73,56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80,52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61,30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67,10</w:t>
            </w:r>
          </w:p>
        </w:tc>
      </w:tr>
      <w:tr>
        <w:tc>
          <w:tcPr>
            <w:gridSpan w:val="6"/>
            <w:tcW w:w="90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Барышевский сельсовет (за исключением централизованной системы водоотведения, расположенной на территории поселка Ложок)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"Ложок"</w:t>
            </w:r>
          </w:p>
          <w:p>
            <w:pPr>
              <w:pStyle w:val="0"/>
            </w:pPr>
            <w:r>
              <w:rPr>
                <w:sz w:val="20"/>
              </w:rPr>
              <w:t xml:space="preserve">(1165476212989/5433960585)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46,96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51,42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39,13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42,85</w:t>
            </w:r>
          </w:p>
        </w:tc>
      </w:tr>
      <w:tr>
        <w:tc>
          <w:tcPr>
            <w:gridSpan w:val="6"/>
            <w:tcW w:w="90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Березовский сельсовет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МУП "Ложок"</w:t>
            </w:r>
          </w:p>
          <w:p>
            <w:pPr>
              <w:pStyle w:val="0"/>
            </w:pPr>
            <w:r>
              <w:rPr>
                <w:sz w:val="20"/>
              </w:rPr>
              <w:t xml:space="preserve">(1165476212989/5433960585)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62,89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68,82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52,41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57,35</w:t>
            </w:r>
          </w:p>
        </w:tc>
      </w:tr>
      <w:tr>
        <w:tc>
          <w:tcPr>
            <w:gridSpan w:val="6"/>
            <w:tcW w:w="90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Каменский сельсовет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ООО фирма "Арго"</w:t>
            </w:r>
          </w:p>
          <w:p>
            <w:pPr>
              <w:pStyle w:val="0"/>
            </w:pPr>
            <w:r>
              <w:rPr>
                <w:sz w:val="20"/>
              </w:rPr>
              <w:t xml:space="preserve">(1025400511102/5401176018)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42,42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44,96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35,35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37,47</w:t>
            </w:r>
          </w:p>
        </w:tc>
      </w:tr>
      <w:tr>
        <w:tc>
          <w:tcPr>
            <w:gridSpan w:val="6"/>
            <w:tcW w:w="90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Криводановский сельсовет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ООО "Сибирь Экспоцентр"</w:t>
            </w:r>
          </w:p>
          <w:p>
            <w:pPr>
              <w:pStyle w:val="0"/>
            </w:pPr>
            <w:r>
              <w:rPr>
                <w:sz w:val="20"/>
              </w:rPr>
              <w:t xml:space="preserve">(1055475016431/5433159583)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49,28</w:t>
            </w:r>
          </w:p>
        </w:tc>
      </w:tr>
      <w:tr>
        <w:tc>
          <w:tcPr>
            <w:gridSpan w:val="6"/>
            <w:tcW w:w="90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Кубовинский сельсовет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АО "Новосибирский КБК"</w:t>
            </w:r>
          </w:p>
          <w:p>
            <w:pPr>
              <w:pStyle w:val="0"/>
            </w:pPr>
            <w:r>
              <w:rPr>
                <w:sz w:val="20"/>
              </w:rPr>
              <w:t xml:space="preserve">(1075402011607/5402483815)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37,06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40,57</w:t>
            </w:r>
          </w:p>
        </w:tc>
      </w:tr>
      <w:tr>
        <w:tc>
          <w:tcPr>
            <w:gridSpan w:val="6"/>
            <w:tcW w:w="90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Толмачевский сельсовет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АО "УК "ПЛП"</w:t>
            </w:r>
          </w:p>
          <w:p>
            <w:pPr>
              <w:pStyle w:val="0"/>
            </w:pPr>
            <w:r>
              <w:rPr>
                <w:sz w:val="20"/>
              </w:rPr>
              <w:t xml:space="preserve">(1085475000885/5448452150)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42,24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44,83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Выделяется в целях реализации </w:t>
      </w:r>
      <w:hyperlink w:history="0" r:id="rId36" w:tooltip="&quot;Налоговый кодекс Российской Федерации (часть вторая)&quot; от 05.08.2000 N 117-ФЗ (ред. от 29.05.2024) (с изм. и доп., вступ. в силу с 01.06.2024) {КонсультантПлюс}">
        <w:r>
          <w:rPr>
            <w:sz w:val="20"/>
            <w:color w:val="0000ff"/>
          </w:rPr>
          <w:t xml:space="preserve">пункта 6 статьи 168</w:t>
        </w:r>
      </w:hyperlink>
      <w:r>
        <w:rPr>
          <w:sz w:val="20"/>
        </w:rPr>
        <w:t xml:space="preserve"> Налогового кодекса Российской Федерации (часть вторая).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по тарифам Новосибирской области от 12.12.2023 N 543-В/НПА</w:t>
            <w:br/>
            <w:t>"О корректировке на 2024 год тарифов на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9646" TargetMode = "External"/>
	<Relationship Id="rId8" Type="http://schemas.openxmlformats.org/officeDocument/2006/relationships/hyperlink" Target="https://login.consultant.ru/link/?req=doc&amp;base=LAW&amp;n=463200" TargetMode = "External"/>
	<Relationship Id="rId9" Type="http://schemas.openxmlformats.org/officeDocument/2006/relationships/hyperlink" Target="https://login.consultant.ru/link/?req=doc&amp;base=LAW&amp;n=455814" TargetMode = "External"/>
	<Relationship Id="rId10" Type="http://schemas.openxmlformats.org/officeDocument/2006/relationships/hyperlink" Target="https://login.consultant.ru/link/?req=doc&amp;base=LAW&amp;n=422943" TargetMode = "External"/>
	<Relationship Id="rId11" Type="http://schemas.openxmlformats.org/officeDocument/2006/relationships/hyperlink" Target="https://login.consultant.ru/link/?req=doc&amp;base=RLAW049&amp;n=166871" TargetMode = "External"/>
	<Relationship Id="rId12" Type="http://schemas.openxmlformats.org/officeDocument/2006/relationships/hyperlink" Target="https://login.consultant.ru/link/?req=doc&amp;base=RLAW049&amp;n=132126" TargetMode = "External"/>
	<Relationship Id="rId13" Type="http://schemas.openxmlformats.org/officeDocument/2006/relationships/hyperlink" Target="https://login.consultant.ru/link/?req=doc&amp;base=RLAW049&amp;n=132126&amp;dst=100205" TargetMode = "External"/>
	<Relationship Id="rId14" Type="http://schemas.openxmlformats.org/officeDocument/2006/relationships/hyperlink" Target="https://login.consultant.ru/link/?req=doc&amp;base=RLAW049&amp;n=132126&amp;dst=100356" TargetMode = "External"/>
	<Relationship Id="rId15" Type="http://schemas.openxmlformats.org/officeDocument/2006/relationships/hyperlink" Target="https://login.consultant.ru/link/?req=doc&amp;base=RLAW049&amp;n=159653" TargetMode = "External"/>
	<Relationship Id="rId16" Type="http://schemas.openxmlformats.org/officeDocument/2006/relationships/hyperlink" Target="https://login.consultant.ru/link/?req=doc&amp;base=RLAW049&amp;n=159653&amp;dst=100206" TargetMode = "External"/>
	<Relationship Id="rId17" Type="http://schemas.openxmlformats.org/officeDocument/2006/relationships/hyperlink" Target="https://login.consultant.ru/link/?req=doc&amp;base=RLAW049&amp;n=159653&amp;dst=100239" TargetMode = "External"/>
	<Relationship Id="rId18" Type="http://schemas.openxmlformats.org/officeDocument/2006/relationships/hyperlink" Target="https://login.consultant.ru/link/?req=doc&amp;base=RLAW049&amp;n=159653&amp;dst=100369" TargetMode = "External"/>
	<Relationship Id="rId19" Type="http://schemas.openxmlformats.org/officeDocument/2006/relationships/hyperlink" Target="https://login.consultant.ru/link/?req=doc&amp;base=RLAW049&amp;n=159651" TargetMode = "External"/>
	<Relationship Id="rId20" Type="http://schemas.openxmlformats.org/officeDocument/2006/relationships/hyperlink" Target="https://login.consultant.ru/link/?req=doc&amp;base=RLAW049&amp;n=159651&amp;dst=100049" TargetMode = "External"/>
	<Relationship Id="rId21" Type="http://schemas.openxmlformats.org/officeDocument/2006/relationships/hyperlink" Target="https://login.consultant.ru/link/?req=doc&amp;base=RLAW049&amp;n=146756" TargetMode = "External"/>
	<Relationship Id="rId22" Type="http://schemas.openxmlformats.org/officeDocument/2006/relationships/hyperlink" Target="https://login.consultant.ru/link/?req=doc&amp;base=RLAW049&amp;n=146756&amp;dst=100147" TargetMode = "External"/>
	<Relationship Id="rId23" Type="http://schemas.openxmlformats.org/officeDocument/2006/relationships/hyperlink" Target="https://login.consultant.ru/link/?req=doc&amp;base=RLAW049&amp;n=146756&amp;dst=100249" TargetMode = "External"/>
	<Relationship Id="rId24" Type="http://schemas.openxmlformats.org/officeDocument/2006/relationships/hyperlink" Target="https://login.consultant.ru/link/?req=doc&amp;base=RLAW049&amp;n=146757" TargetMode = "External"/>
	<Relationship Id="rId25" Type="http://schemas.openxmlformats.org/officeDocument/2006/relationships/hyperlink" Target="https://login.consultant.ru/link/?req=doc&amp;base=RLAW049&amp;n=146757&amp;dst=100124" TargetMode = "External"/>
	<Relationship Id="rId26" Type="http://schemas.openxmlformats.org/officeDocument/2006/relationships/hyperlink" Target="https://login.consultant.ru/link/?req=doc&amp;base=RLAW049&amp;n=146757&amp;dst=100206" TargetMode = "External"/>
	<Relationship Id="rId27" Type="http://schemas.openxmlformats.org/officeDocument/2006/relationships/hyperlink" Target="https://login.consultant.ru/link/?req=doc&amp;base=RLAW049&amp;n=158285" TargetMode = "External"/>
	<Relationship Id="rId28" Type="http://schemas.openxmlformats.org/officeDocument/2006/relationships/hyperlink" Target="https://login.consultant.ru/link/?req=doc&amp;base=RLAW049&amp;n=158285&amp;dst=100103" TargetMode = "External"/>
	<Relationship Id="rId29" Type="http://schemas.openxmlformats.org/officeDocument/2006/relationships/hyperlink" Target="https://login.consultant.ru/link/?req=doc&amp;base=RLAW049&amp;n=158285&amp;dst=100168" TargetMode = "External"/>
	<Relationship Id="rId30" Type="http://schemas.openxmlformats.org/officeDocument/2006/relationships/hyperlink" Target="https://login.consultant.ru/link/?req=doc&amp;base=RLAW049&amp;n=158230" TargetMode = "External"/>
	<Relationship Id="rId31" Type="http://schemas.openxmlformats.org/officeDocument/2006/relationships/hyperlink" Target="https://login.consultant.ru/link/?req=doc&amp;base=RLAW049&amp;n=158230&amp;dst=100225" TargetMode = "External"/>
	<Relationship Id="rId32" Type="http://schemas.openxmlformats.org/officeDocument/2006/relationships/hyperlink" Target="https://login.consultant.ru/link/?req=doc&amp;base=RLAW049&amp;n=158230&amp;dst=100340" TargetMode = "External"/>
	<Relationship Id="rId33" Type="http://schemas.openxmlformats.org/officeDocument/2006/relationships/hyperlink" Target="https://login.consultant.ru/link/?req=doc&amp;base=LAW&amp;n=475331&amp;dst=103572" TargetMode = "External"/>
	<Relationship Id="rId34" Type="http://schemas.openxmlformats.org/officeDocument/2006/relationships/hyperlink" Target="https://login.consultant.ru/link/?req=doc&amp;base=LAW&amp;n=475331&amp;dst=14605" TargetMode = "External"/>
	<Relationship Id="rId35" Type="http://schemas.openxmlformats.org/officeDocument/2006/relationships/hyperlink" Target="https://login.consultant.ru/link/?req=doc&amp;base=LAW&amp;n=475331&amp;dst=103572" TargetMode = "External"/>
	<Relationship Id="rId36" Type="http://schemas.openxmlformats.org/officeDocument/2006/relationships/hyperlink" Target="https://login.consultant.ru/link/?req=doc&amp;base=LAW&amp;n=475331&amp;dst=146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по тарифам Новосибирской области от 12.12.2023 N 543-В/НПА
"О корректировке на 2024 год тарифов на питьевую воду (питьевое водоснабжение) и водоотведение, установленных на долгосрочные периоды регулирования для организаций, осуществляющих деятельность по холодному водоснабжению и водоотведению на территории Новосибирского района Новосибирской области"</dc:title>
  <dcterms:created xsi:type="dcterms:W3CDTF">2024-06-20T08:43:04Z</dcterms:created>
</cp:coreProperties>
</file>